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51B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БЕЛАРУСЬ</w:t>
      </w:r>
    </w:p>
    <w:p w:rsidR="00000000" w:rsidRDefault="00AE51B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</w:p>
    <w:p w:rsidR="00000000" w:rsidRDefault="00AE51B7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правилах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приема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лиц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получения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высшего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ступени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среднего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специального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образования</w:t>
      </w:r>
      <w:bookmarkEnd w:id="0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8 февраля 2008 г. № 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40, 1/9433) &lt;P30800070&gt;;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23 января 2009 г. № 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27, 1/10431) &lt;P30900052&gt;;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12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мая 2009 г. № 243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119, 1/10690) &lt;P30900243&gt;;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 июня 2009 г. № 275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136, 1/10739) &lt;P30900275&gt;;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26 апреля 2010 г. № 200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119, 1/11590) &lt;P31000200&gt;;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14 марта 2011 г. № 109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33, 1/12421) &lt;P31100109&gt;;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23 мая 2011 г. № 212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60, 1/12557) &lt;P31100212&gt;;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30 декабря 2011 г. № 621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8, 1/13223) &lt;P31100621&gt;;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20 марта 2014 г. № 130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22.03.2014, 1/14902) &lt;P31400130&gt;;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та Республики Беларусь от 28 августа 2015 г. № 375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12.09.2015, 1/16015) &lt;P31500375&gt;;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9 января 2017 г. №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12.01.2017, 1/16853) &lt;P31700004&gt;;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12 июня 2018 г. № 232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14.06.2018, 1/17751) &lt;P3180</w:t>
      </w:r>
      <w:r>
        <w:rPr>
          <w:rFonts w:ascii="Times New Roman" w:hAnsi="Times New Roman" w:cs="Times New Roman"/>
          <w:color w:val="000000"/>
          <w:sz w:val="24"/>
          <w:szCs w:val="24"/>
        </w:rPr>
        <w:t>0232&gt;;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5 июня 2020 г. № 209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09.06.2020, 1/19054) &lt;P32000209&gt;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0E7A29" wp14:editId="5B713B14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2D1C71" wp14:editId="16A8E3CF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0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underpoint_3_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383DFC" wp14:editId="50AED8D1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N__underpoint_3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двухнедельный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C0B5D2" wp14:editId="220C28B6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4_0CN__point_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телерадиокомпании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82856A" wp14:editId="75450F4B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5_0CN__point_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0000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Лукашенко</w:t>
            </w:r>
          </w:p>
        </w:tc>
      </w:tr>
    </w:tbl>
    <w:p w:rsidR="00000000" w:rsidRDefault="00AE51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20.03.2014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130)</w:t>
            </w:r>
          </w:p>
        </w:tc>
      </w:tr>
    </w:tbl>
    <w:p w:rsidR="00000000" w:rsidRDefault="00AE51B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_ПРА__1CN__заг_утв_1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ступени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9" w:name="CA0_ПРА__1_ГЛ_1_1CN__chapter_1"/>
      <w:bookmarkEnd w:id="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ПОЛОЖЕНИЯ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А__1_ГЛ_1_1_П_1_1CN__point_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</w:t>
      </w:r>
      <w:r>
        <w:rPr>
          <w:rFonts w:ascii="Times New Roman" w:hAnsi="Times New Roman" w:cs="Times New Roman"/>
          <w:color w:val="000000"/>
          <w:sz w:val="24"/>
          <w:szCs w:val="24"/>
        </w:rPr>
        <w:t>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689DA3" wp14:editId="49747DE9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А__1_ГЛ_1_1_П_2_3CN__point_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0F2BB0" wp14:editId="020BC2D4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А__1_ГЛ_1_1_П_3_5CN__point_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hAnsi="Times New Roman" w:cs="Times New Roman"/>
          <w:color w:val="000000"/>
          <w:sz w:val="24"/>
          <w:szCs w:val="24"/>
        </w:rPr>
        <w:t>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беженца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впервые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беженца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Кыргызской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Таджикистан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8CF97A" wp14:editId="364B8E2B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А__1_ГЛ_1_1_П_4_7CN__point_4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</w:t>
      </w:r>
      <w:r>
        <w:rPr>
          <w:rFonts w:ascii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D792E6" wp14:editId="702B4882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перерабатывающих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</w:t>
      </w:r>
      <w:r>
        <w:rPr>
          <w:rFonts w:ascii="Times New Roman" w:hAnsi="Times New Roman" w:cs="Times New Roman"/>
          <w:color w:val="000000"/>
          <w:sz w:val="24"/>
          <w:szCs w:val="24"/>
        </w:rPr>
        <w:t>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крестьянских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DDB328" wp14:editId="152ED435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8FC474" wp14:editId="66706FC1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0515F8" wp14:editId="1C289D71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А__1_ГЛ_1_1_П_5_10CN__point_5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2CC36D" wp14:editId="19522276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А__1_ГЛ_1_1_П_6_11CN__point_6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F00D7FD" wp14:editId="5E6AFDEB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одиннадцатой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1ED654" wp14:editId="05113A0C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EC968F" wp14:editId="0F58A845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нотариусом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</w:t>
      </w:r>
      <w:r>
        <w:rPr>
          <w:rFonts w:ascii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3C1B02" wp14:editId="37E50D0E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засвидетельствованный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Прибывающие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А__1_ГЛ_1_1_П_7_13CN__point_7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III–VI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(</w:t>
      </w:r>
      <w:r>
        <w:rPr>
          <w:rFonts w:ascii="Times New Roman" w:hAnsi="Times New Roman" w:cs="Times New Roman"/>
          <w:color w:val="000000"/>
          <w:sz w:val="24"/>
          <w:szCs w:val="24"/>
        </w:rPr>
        <w:t>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191DB7" wp14:editId="1A95D504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обучавшиес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впервые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EA5E6A" wp14:editId="3F34D60F">
            <wp:extent cx="95250" cy="95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ухудшением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«Композиция»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«Режиссура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«Режиссура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телевидения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«Дирижирование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симфоническое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кинотеледраматургия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«Сурдопедагогика»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«Тифлопедагогика»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«Олигофренопедагогика»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04D736" wp14:editId="79C123AE">
            <wp:extent cx="95250" cy="95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А__1_ГЛ_1_1_П_8_15CN__point_8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82CE17" wp14:editId="1228EFD9">
            <wp:extent cx="95250" cy="95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8600BE" wp14:editId="7AD7651B">
            <wp:extent cx="95250" cy="95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доводя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4EAA81" wp14:editId="48EFEDB4">
            <wp:extent cx="95250" cy="9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А__1_ГЛ_1_1_П_9_17CN__point_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7F003D" wp14:editId="1E38E294">
            <wp:extent cx="95250" cy="95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А__1_ГЛ_1_1_П_10_19CN__point_10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интегрированы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hAnsi="Times New Roman" w:cs="Times New Roman"/>
          <w:color w:val="000000"/>
          <w:sz w:val="24"/>
          <w:szCs w:val="24"/>
        </w:rPr>
        <w:t>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590702" wp14:editId="7D6E96E3">
            <wp:extent cx="95250" cy="95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0" w:name="CA0_ПРА__1_ГЛ_2_2CN__chapter_2"/>
      <w:bookmarkEnd w:id="2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АБИТУРИЕНТАМИ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ПРИЕМНЫЕ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КОМИССИИ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А__1_ГЛ_2_2_П_11_21CN__point_11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возглавляемая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hAnsi="Times New Roman" w:cs="Times New Roman"/>
          <w:color w:val="000000"/>
          <w:sz w:val="24"/>
          <w:szCs w:val="24"/>
        </w:rPr>
        <w:t>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четвертым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шестым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</w:t>
      </w:r>
      <w:r>
        <w:rPr>
          <w:rFonts w:ascii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1F8C8A7" wp14:editId="103662D2">
            <wp:extent cx="9525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неуважительными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179D5F4" wp14:editId="0A11A5F2">
            <wp:extent cx="95250" cy="95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А__1_ГЛ_2_2_П_12_22CN__point_1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17E025" wp14:editId="48FEE43A">
            <wp:extent cx="95250" cy="95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86576A" wp14:editId="3DD46F40">
            <wp:extent cx="95250" cy="95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довузовской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довузовской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А__1_ГЛ_2_2_П_13_23CN__point_13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A7F56D" wp14:editId="657F123D">
            <wp:extent cx="95250" cy="95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присваиваемой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впервые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EB9E7A" wp14:editId="282B92E0">
            <wp:extent cx="95250" cy="95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673C9E" wp14:editId="068D363E">
            <wp:extent cx="95250" cy="95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одиннадцатом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восемнадцатом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4195F2" wp14:editId="0A225037">
            <wp:extent cx="95250" cy="95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седьмом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864758" wp14:editId="1B6BCCCB">
            <wp:extent cx="95250" cy="95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hAnsi="Times New Roman" w:cs="Times New Roman"/>
          <w:color w:val="000000"/>
          <w:sz w:val="24"/>
          <w:szCs w:val="24"/>
        </w:rPr>
        <w:t>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восьмом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z w:val="24"/>
          <w:szCs w:val="24"/>
        </w:rPr>
        <w:t>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FFDE61" wp14:editId="40030329">
            <wp:extent cx="95250" cy="95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</w:t>
      </w:r>
      <w:r>
        <w:rPr>
          <w:rFonts w:ascii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седьмой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48C3E1C" wp14:editId="4337B5C0">
            <wp:extent cx="95250" cy="95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48C40B" wp14:editId="0495DC3A">
            <wp:extent cx="95250" cy="9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hAnsi="Times New Roman" w:cs="Times New Roman"/>
          <w:color w:val="000000"/>
          <w:sz w:val="24"/>
          <w:szCs w:val="24"/>
        </w:rPr>
        <w:t>сса»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тренерская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2E44B6" wp14:editId="7E0EB0F6">
            <wp:extent cx="95250" cy="95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A7CC13" wp14:editId="044CAE60">
            <wp:extent cx="95250" cy="95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CA5891" wp14:editId="49B47549">
            <wp:extent cx="95250" cy="95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045DB8" wp14:editId="618C1A68">
            <wp:extent cx="95250" cy="95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РА__1_ГЛ_2_2_П_14_24CN__point_14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DDFB52" wp14:editId="1CFF5614">
            <wp:extent cx="95250" cy="95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А__1_ГЛ_2_2_П_15_26CN__point_1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6" w:name="CA0_ПРА__1_ГЛ_3_3CN__chapter_3"/>
      <w:bookmarkEnd w:id="2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ИСПЫТАНИЙ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А__1_ГЛ_3_3_П_16_27CN__point_16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седьмой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«Всемирная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новейшее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устанавливающе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63FA9C" wp14:editId="69923652">
            <wp:extent cx="95250" cy="95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А__1_ГЛ_3_3_П_17_29CN__point_17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смогли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неуважительными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3AC72D" wp14:editId="4EF7C597">
            <wp:extent cx="95250" cy="95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А__1_ГЛ_3_3_П_18_31CN__point_18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РА__1_ГЛ_3_3_П_19_32CN__point_1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присваиваемой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РА__1_ГЛ_3_3_П_20_33CN__point_2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640D32" wp14:editId="235AFAC0">
            <wp:extent cx="95250" cy="95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А__1_ГЛ_3_3_П_21_34CN__point_2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4526B71" wp14:editId="18F0CA22">
            <wp:extent cx="95250" cy="95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Отме</w:t>
      </w:r>
      <w:r>
        <w:rPr>
          <w:rFonts w:ascii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приравниваемые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(0 (</w:t>
      </w:r>
      <w:r>
        <w:rPr>
          <w:rFonts w:ascii="Times New Roman" w:hAnsi="Times New Roman" w:cs="Times New Roman"/>
          <w:color w:val="000000"/>
          <w:sz w:val="24"/>
          <w:szCs w:val="24"/>
        </w:rPr>
        <w:t>ноль</w:t>
      </w:r>
      <w:r>
        <w:rPr>
          <w:rFonts w:ascii="Times New Roman" w:hAnsi="Times New Roman" w:cs="Times New Roman"/>
          <w:color w:val="000000"/>
          <w:sz w:val="24"/>
          <w:szCs w:val="24"/>
        </w:rPr>
        <w:t>), 1 (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>), 2 (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дробную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874C65" wp14:editId="298ABAED">
            <wp:extent cx="95250" cy="95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приравниваемую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выдаваемым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А__1_ГЛ_3_3_П_22_36CN__point_2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явившиеся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(</w:t>
      </w:r>
      <w:r>
        <w:rPr>
          <w:rFonts w:ascii="Times New Roman" w:hAnsi="Times New Roman" w:cs="Times New Roman"/>
          <w:color w:val="000000"/>
          <w:sz w:val="24"/>
          <w:szCs w:val="24"/>
        </w:rPr>
        <w:t>ноль</w:t>
      </w:r>
      <w:r>
        <w:rPr>
          <w:rFonts w:ascii="Times New Roman" w:hAnsi="Times New Roman" w:cs="Times New Roman"/>
          <w:color w:val="000000"/>
          <w:sz w:val="24"/>
          <w:szCs w:val="24"/>
        </w:rPr>
        <w:t>), 1 (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>), 2 (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приравниваемую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этапу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31CFB8" wp14:editId="73FA9377">
            <wp:extent cx="95250" cy="95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смогли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</w:t>
      </w:r>
      <w:r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F84353" wp14:editId="453BB42C">
            <wp:extent cx="95250" cy="95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А__1_ГЛ_3_3_П_23_38CN__point_2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довузовской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5" w:name="CA0_ПРА__1_ГЛ_4_4CN__chapter_4"/>
      <w:bookmarkEnd w:id="3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УВО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А__1_ГЛ_4_4_П_24_39CN__point_24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II,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II,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номинациям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7BE0EA" wp14:editId="11703E30">
            <wp:extent cx="95250" cy="952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Дефлимпийских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A0E6E5D" wp14:editId="36AC9EBB">
            <wp:extent cx="95250" cy="952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кубков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524793" wp14:editId="4A908B7F">
            <wp:extent cx="95250" cy="95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Дефлимпийских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4470B6" wp14:editId="2AA4CD56">
            <wp:extent cx="95250" cy="95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, 1-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662035" wp14:editId="5BEE3B10">
            <wp:extent cx="95250" cy="95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нагрудными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«Лаўрэат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спецыяльнага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Прэзідэнта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Рэспублікі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сацыяльнай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падтрымцы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навучэнцаў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студэнтаў»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«Лаўрэат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спецыяльнага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Прэзідэнта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Рэспубл</w:t>
      </w:r>
      <w:r>
        <w:rPr>
          <w:rFonts w:ascii="Times New Roman" w:hAnsi="Times New Roman" w:cs="Times New Roman"/>
          <w:color w:val="000000"/>
          <w:sz w:val="24"/>
          <w:szCs w:val="24"/>
        </w:rPr>
        <w:t>ікі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падтрымцы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таленавітай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моладзі»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5CBC49" wp14:editId="49B036CD">
            <wp:extent cx="95250" cy="95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серебряной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334119" wp14:editId="315521C4">
            <wp:extent cx="95250" cy="95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</w:t>
      </w:r>
      <w:r>
        <w:rPr>
          <w:rFonts w:ascii="Times New Roman" w:hAnsi="Times New Roman" w:cs="Times New Roman"/>
          <w:color w:val="000000"/>
          <w:sz w:val="24"/>
          <w:szCs w:val="24"/>
        </w:rPr>
        <w:t>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(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hAnsi="Times New Roman" w:cs="Times New Roman"/>
          <w:color w:val="000000"/>
          <w:sz w:val="24"/>
          <w:szCs w:val="24"/>
        </w:rPr>
        <w:t>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«Специализированный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«Специализированный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(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FD3332" wp14:editId="71A1DA94">
            <wp:extent cx="95250" cy="95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>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4B62AA" wp14:editId="0C14FA30">
            <wp:extent cx="95250" cy="95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CEC288" wp14:editId="66098CA2">
            <wp:extent cx="95250" cy="95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востребованны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6509A8" wp14:editId="1A302D9A">
            <wp:extent cx="95250" cy="95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серебряной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востребованные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</w:t>
      </w:r>
      <w:r>
        <w:rPr>
          <w:rFonts w:ascii="Times New Roman" w:hAnsi="Times New Roman" w:cs="Times New Roman"/>
          <w:color w:val="000000"/>
          <w:sz w:val="24"/>
          <w:szCs w:val="24"/>
        </w:rPr>
        <w:t>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5522FEE" wp14:editId="7D05A622">
            <wp:extent cx="95250" cy="95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(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</w:t>
      </w:r>
      <w:r>
        <w:rPr>
          <w:rFonts w:ascii="Times New Roman" w:hAnsi="Times New Roman" w:cs="Times New Roman"/>
          <w:color w:val="000000"/>
          <w:sz w:val="24"/>
          <w:szCs w:val="24"/>
        </w:rPr>
        <w:t>восьми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C35D09" wp14:editId="4DD517AF">
            <wp:extent cx="95250" cy="95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FA6041" wp14:editId="5A4B629F">
            <wp:extent cx="95250" cy="95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аграрной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(</w:t>
      </w:r>
      <w:r>
        <w:rPr>
          <w:rFonts w:ascii="Times New Roman" w:hAnsi="Times New Roman" w:cs="Times New Roman"/>
          <w:color w:val="000000"/>
          <w:sz w:val="24"/>
          <w:szCs w:val="24"/>
        </w:rPr>
        <w:t>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1352C5" wp14:editId="155B145A">
            <wp:extent cx="95250" cy="95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А__1_ГЛ_4_4_П_25_40CN__point_25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«Ф</w:t>
      </w:r>
      <w:r>
        <w:rPr>
          <w:rFonts w:ascii="Times New Roman" w:hAnsi="Times New Roman" w:cs="Times New Roman"/>
          <w:color w:val="000000"/>
          <w:sz w:val="24"/>
          <w:szCs w:val="24"/>
        </w:rPr>
        <w:t>изика»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«Всемирная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новейшее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«Лечебное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«Лечебное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«Педиатрия»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«Биология»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2890CB" wp14:editId="49479C41">
            <wp:extent cx="95250" cy="95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4241A7" wp14:editId="17DD8DEB">
            <wp:extent cx="95250" cy="95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РА__1_ГЛ_4_4_П_26_41CN__point_26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26.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(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C915E4" wp14:editId="5A59B121">
            <wp:extent cx="95250" cy="95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, 2-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кубков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ED2F02" wp14:editId="4F312868">
            <wp:extent cx="95250" cy="95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«Специализированны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«Специализированный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E7FEF7" wp14:editId="7E2D13C2">
            <wp:extent cx="95250" cy="95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прапорщики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солдаты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сержанты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прослужившие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5BE500" wp14:editId="3A6CFDA7">
            <wp:extent cx="95250" cy="95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прапорщики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солдаты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сержанты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военнослужащие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прослужившие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«Промышленное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</w:t>
      </w:r>
      <w:r>
        <w:rPr>
          <w:rFonts w:ascii="Times New Roman" w:hAnsi="Times New Roman" w:cs="Times New Roman"/>
          <w:color w:val="000000"/>
          <w:sz w:val="24"/>
          <w:szCs w:val="24"/>
        </w:rPr>
        <w:t>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выслуж</w:t>
      </w:r>
      <w:r>
        <w:rPr>
          <w:rFonts w:ascii="Times New Roman" w:hAnsi="Times New Roman" w:cs="Times New Roman"/>
          <w:color w:val="000000"/>
          <w:sz w:val="24"/>
          <w:szCs w:val="24"/>
        </w:rPr>
        <w:t>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4BC28B" wp14:editId="2F72FDED">
            <wp:extent cx="95250" cy="95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84461D" wp14:editId="1282AF4A">
            <wp:extent cx="95250" cy="95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востребованные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8B5AD0" wp14:editId="0F27A87E">
            <wp:extent cx="95250" cy="95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75D01C" wp14:editId="5DBDB556">
            <wp:extent cx="95250" cy="95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РА__1_ГЛ_4_4_П_27_43CN__point_27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434F5B" wp14:editId="33485404">
            <wp:extent cx="95250" cy="95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CBDDE3" wp14:editId="400C55C2">
            <wp:extent cx="95250" cy="95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hAnsi="Times New Roman" w:cs="Times New Roman"/>
          <w:color w:val="000000"/>
          <w:sz w:val="24"/>
          <w:szCs w:val="24"/>
        </w:rPr>
        <w:t>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hAnsi="Times New Roman" w:cs="Times New Roman"/>
          <w:color w:val="000000"/>
          <w:sz w:val="24"/>
          <w:szCs w:val="24"/>
        </w:rPr>
        <w:t>идей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«Доброе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сердце»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42DCE7" wp14:editId="04215334">
            <wp:extent cx="95250" cy="95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0" w:name="CA0_ПРА__1_ГЛ_5_5CN__chapter_5"/>
      <w:bookmarkEnd w:id="4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АБИТУРИЕНТОВ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РА__1_ГЛ_5_5_П_28_45CN__point_28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РА__1_ГЛ_5_5_П_29_46CN__point_29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8197BC" wp14:editId="3FA6B05C">
            <wp:extent cx="95250" cy="95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«Архитектура»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«Архитектурный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</w:t>
      </w:r>
      <w:r>
        <w:rPr>
          <w:rFonts w:ascii="Times New Roman" w:hAnsi="Times New Roman" w:cs="Times New Roman"/>
          <w:color w:val="000000"/>
          <w:sz w:val="24"/>
          <w:szCs w:val="24"/>
        </w:rPr>
        <w:t>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C88193" wp14:editId="3F1FE188">
            <wp:extent cx="95250" cy="95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8AB3A1" wp14:editId="4B19EF6C">
            <wp:extent cx="95250" cy="95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умножения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умножения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7D0374" wp14:editId="0CFA34C9">
            <wp:extent cx="95250" cy="95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z w:val="24"/>
          <w:szCs w:val="24"/>
        </w:rPr>
        <w:t>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C7CCF9" wp14:editId="0D0F5104">
            <wp:extent cx="95250" cy="95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A3B0CA" wp14:editId="65C200E9">
            <wp:extent cx="95250" cy="952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РА__1_ГЛ_5_5_П_30_48CN__point_30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</w:t>
      </w:r>
      <w:r>
        <w:rPr>
          <w:rFonts w:ascii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«Творчество»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РА__1_ГЛ_5_5_П_31_49CN__point_31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РА__1_ГЛ_5_5_П_32_50CN__point_32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A9C814" wp14:editId="326D9483">
            <wp:extent cx="95250" cy="952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РА__1_ГЛ_5_5_П_33_52CN__point_33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ицензией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ходатайству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ходатайству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ыдержали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0E738FC" wp14:editId="3181FBC2">
            <wp:extent cx="95250" cy="952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РА__1_ГЛ_5_5_П_34_54CN__point_34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незначительном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</w:t>
      </w:r>
      <w:r>
        <w:rPr>
          <w:rFonts w:ascii="Times New Roman" w:hAnsi="Times New Roman" w:cs="Times New Roman"/>
          <w:color w:val="000000"/>
          <w:sz w:val="24"/>
          <w:szCs w:val="24"/>
        </w:rPr>
        <w:t>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A3FDA4" wp14:editId="4846774F">
            <wp:extent cx="95250" cy="95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5BFFC5" wp14:editId="2E6FFBE3">
            <wp:extent cx="95250" cy="952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внеконкурсного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пользующимися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внеконкурсного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1F0CB5" wp14:editId="57373C0B">
            <wp:extent cx="95250" cy="952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0745FD" wp14:editId="1B14EC81">
            <wp:extent cx="95250" cy="952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17, 2/1561);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19–23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571FB9" wp14:editId="5068D4EC">
            <wp:extent cx="95250" cy="95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РА__1_ГЛ_5_5_П_35_56CN__point_35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9" w:name="CA0_ПРА__1_ГЛ_6_6CN__chapter_6"/>
      <w:bookmarkEnd w:id="4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ЗАКЛЮЧИТЕЛЬНЫЕ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ПОЛОЖЕНИЯ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РА__1_ГЛ_6_6_П_36_57CN__point_36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РА__1_ГЛ_6_6_П_37_58CN__point_37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РА__1_ГЛ_6_6_П_38_59CN__point_38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РА__1_ГЛ_6_6_П_39_60CN__point_39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CA0_ПРА__1_ПРЛ__1CN__прил_утв_1"/>
            <w:bookmarkEnd w:id="5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</w:t>
            </w:r>
          </w:p>
        </w:tc>
      </w:tr>
    </w:tbl>
    <w:p w:rsidR="00000000" w:rsidRDefault="00AE51B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5" w:name="CN__заг_прил_утв_1"/>
      <w:bookmarkEnd w:id="55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1356"/>
        <w:gridCol w:w="1356"/>
        <w:gridCol w:w="1550"/>
      </w:tblGrid>
      <w:tr w:rsidR="00000000">
        <w:trPr>
          <w:trHeight w:val="15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пятибалльной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десятибалльной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пятибалльной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десятибалльной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000000" w:rsidRDefault="00AE51B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60BD3DF8" wp14:editId="56FF43EF">
            <wp:extent cx="95250" cy="952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20.03.2014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130)</w:t>
            </w:r>
          </w:p>
        </w:tc>
      </w:tr>
    </w:tbl>
    <w:p w:rsidR="00000000" w:rsidRDefault="00AE51B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6" w:name="CA0_ПРА__3CN__заг_утв_2"/>
      <w:bookmarkEnd w:id="56"/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7" w:name="CA0_ПРА__3_ГЛ_1_1CN__chapter_1"/>
      <w:bookmarkEnd w:id="5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ПОЛОЖЕНИЯ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РА__3_ГЛ_1_1_П_1_1CN__point_1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РА__3_ГЛ_1_1_П_2_2CN__point_2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РА__3_ГЛ_1_1_П_3_3CN__point_3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беженца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впервые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беженца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Кыргызской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Таджик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487954" wp14:editId="5A635D1C">
            <wp:extent cx="95250" cy="952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РА__3_ГЛ_1_1_П_4_5CN__point_4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0E829B" wp14:editId="6DB5538A">
            <wp:extent cx="95250" cy="952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52D02A" wp14:editId="6408BED6">
            <wp:extent cx="95250" cy="952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</w:rPr>
        <w:t>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ПРА__3_ГЛ_1_1_П_5_6CN__point_5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</w:t>
      </w:r>
      <w:r>
        <w:rPr>
          <w:rFonts w:ascii="Times New Roman" w:hAnsi="Times New Roman" w:cs="Times New Roman"/>
          <w:color w:val="000000"/>
          <w:sz w:val="24"/>
          <w:szCs w:val="24"/>
        </w:rPr>
        <w:t>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РА__3_ГЛ_1_1_П_6_7CN__point_6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оступать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8E00F1" wp14:editId="68C6F849">
            <wp:extent cx="95250" cy="952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300773" wp14:editId="319A9514">
            <wp:extent cx="95250" cy="95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нотариусом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55F2FD" wp14:editId="06579BC5">
            <wp:extent cx="95250" cy="952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засвидетельствованный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Прибывающие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hAnsi="Times New Roman" w:cs="Times New Roman"/>
          <w:color w:val="000000"/>
          <w:sz w:val="24"/>
          <w:szCs w:val="24"/>
        </w:rPr>
        <w:t>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_ПРА__3_ГЛ_1_1_П_7_9CN__point_7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FF8F75" wp14:editId="0C2F72DE">
            <wp:extent cx="95250" cy="952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hAnsi="Times New Roman" w:cs="Times New Roman"/>
          <w:color w:val="000000"/>
          <w:sz w:val="24"/>
          <w:szCs w:val="24"/>
        </w:rPr>
        <w:t>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566FB0" wp14:editId="76077FE3">
            <wp:extent cx="95250" cy="95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_ПРА__3_ГЛ_1_1_П_8_11CN__point_8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hAnsi="Times New Roman" w:cs="Times New Roman"/>
          <w:color w:val="000000"/>
          <w:sz w:val="24"/>
          <w:szCs w:val="24"/>
        </w:rPr>
        <w:t>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ПРА__3_ГЛ_1_1_П_9_12CN__point_9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согласующимся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C21636" wp14:editId="68DADAEC">
            <wp:extent cx="95250" cy="95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РА__3_ГЛ_1_1_П_10_14CN__point_10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запрещен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8" w:name="CA0_ПРА__3_ГЛ_2_2CN__chapter_2"/>
      <w:bookmarkEnd w:id="6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АБИТУРИЕНТАМИ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ПРИЕМНЫЕ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КОМИССИИ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РА__3_ГЛ_2_2_П_11_15CN__point_11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возглавляемая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hAnsi="Times New Roman" w:cs="Times New Roman"/>
          <w:color w:val="000000"/>
          <w:sz w:val="24"/>
          <w:szCs w:val="24"/>
        </w:rPr>
        <w:t>тификатов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DE56C0" wp14:editId="53B2CB75">
            <wp:extent cx="95250" cy="952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</w:t>
      </w:r>
      <w:r>
        <w:rPr>
          <w:rFonts w:ascii="Times New Roman" w:hAnsi="Times New Roman" w:cs="Times New Roman"/>
          <w:color w:val="000000"/>
          <w:sz w:val="24"/>
          <w:szCs w:val="24"/>
        </w:rPr>
        <w:t>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z w:val="24"/>
          <w:szCs w:val="24"/>
        </w:rPr>
        <w:t>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1AE142" wp14:editId="44404D42">
            <wp:extent cx="95250" cy="952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фотографий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неуважительными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E0C43A" wp14:editId="56D4CA72">
            <wp:extent cx="95250" cy="952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РА__3_ГЛ_2_2_П_12_16CN__point_12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фотографий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засвидетельствованный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РА__3_ГЛ_2_2_П_13_17CN__point_13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присваиваемой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четырнадцатом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F296A1" wp14:editId="718975A1">
            <wp:extent cx="95250" cy="95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7284D8" wp14:editId="615F26C3">
            <wp:extent cx="95250" cy="952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</w:t>
      </w:r>
      <w:r>
        <w:rPr>
          <w:rFonts w:ascii="Times New Roman" w:hAnsi="Times New Roman" w:cs="Times New Roman"/>
          <w:color w:val="000000"/>
          <w:sz w:val="24"/>
          <w:szCs w:val="24"/>
        </w:rPr>
        <w:t>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A5EEDF2" wp14:editId="46DB0DFE">
            <wp:extent cx="95250" cy="95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562FB52" wp14:editId="01506271">
            <wp:extent cx="95250" cy="952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558F3C" wp14:editId="1464C518">
            <wp:extent cx="95250" cy="952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РА__3_ГЛ_2_2_П_14_18CN__point_14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E9EA74" wp14:editId="40D461F2">
            <wp:extent cx="95250" cy="95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РА__3_ГЛ_2_2_П_15_20CN__point_15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74" w:name="CA0_ПРА__3_ГЛ_3_3CN__chapter_3"/>
      <w:bookmarkEnd w:id="7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ИСПЫТАНИЙ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ПРА__3_ГЛ_3_3_П_16_21CN__point_16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ПРА__3_ГЛ_3_3_П_17_22CN__point_17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hAnsi="Times New Roman" w:cs="Times New Roman"/>
          <w:color w:val="000000"/>
          <w:sz w:val="24"/>
          <w:szCs w:val="24"/>
        </w:rPr>
        <w:t>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смогли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неуважительными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</w:t>
      </w:r>
      <w:r>
        <w:rPr>
          <w:rFonts w:ascii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BE59DB" wp14:editId="5789F156">
            <wp:extent cx="95250" cy="952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РА__3_ГЛ_3_3_П_18_24CN__point_18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«Издательское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FC54B8" wp14:editId="284B06F0">
            <wp:extent cx="95250" cy="952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55F4D6" wp14:editId="399E92CE">
            <wp:extent cx="95250" cy="95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(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72B33E" wp14:editId="32531329">
            <wp:extent cx="95250" cy="952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</w:t>
      </w:r>
      <w:r>
        <w:rPr>
          <w:rFonts w:ascii="Times New Roman" w:hAnsi="Times New Roman" w:cs="Times New Roman"/>
          <w:color w:val="000000"/>
          <w:sz w:val="24"/>
          <w:szCs w:val="24"/>
        </w:rPr>
        <w:t>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«Эстетическое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«Музыковедение»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«Архитектура»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«Парикмахерское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декоративная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косметика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«Правоохранительная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«Моделирование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кожгалантерейных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12EA3B" wp14:editId="48B0A735">
            <wp:extent cx="95250" cy="952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«Всемирная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новейшее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DCD3B8" wp14:editId="2CB317CE">
            <wp:extent cx="95250" cy="952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РА__3_ГЛ_3_3_П_19_26CN__point_19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hAnsi="Times New Roman" w:cs="Times New Roman"/>
          <w:color w:val="000000"/>
          <w:sz w:val="24"/>
          <w:szCs w:val="24"/>
        </w:rPr>
        <w:t>билитации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присваиваемой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РА__3_ГЛ_3_3_П_20_27CN__point_20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ПРА__3_ГЛ_3_3_П_21_28CN__point_21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</w:t>
      </w:r>
      <w:r>
        <w:rPr>
          <w:rFonts w:ascii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ПРА__3_ГЛ_3_3_П_22_29CN__point_22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>), 2 (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>), 3 (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>), 4 (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hAnsi="Times New Roman" w:cs="Times New Roman"/>
          <w:color w:val="000000"/>
          <w:sz w:val="24"/>
          <w:szCs w:val="24"/>
        </w:rPr>
        <w:t>), 5 (</w:t>
      </w:r>
      <w:r>
        <w:rPr>
          <w:rFonts w:ascii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hAnsi="Times New Roman" w:cs="Times New Roman"/>
          <w:color w:val="000000"/>
          <w:sz w:val="24"/>
          <w:szCs w:val="24"/>
        </w:rPr>
        <w:t>), 6 (</w:t>
      </w:r>
      <w:r>
        <w:rPr>
          <w:rFonts w:ascii="Times New Roman" w:hAnsi="Times New Roman" w:cs="Times New Roman"/>
          <w:color w:val="000000"/>
          <w:sz w:val="24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4"/>
          <w:szCs w:val="24"/>
        </w:rPr>
        <w:t>), 7 (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hAnsi="Times New Roman" w:cs="Times New Roman"/>
          <w:color w:val="000000"/>
          <w:sz w:val="24"/>
          <w:szCs w:val="24"/>
        </w:rPr>
        <w:t>), 8 (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9 (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>
        <w:rPr>
          <w:rFonts w:ascii="Times New Roman" w:hAnsi="Times New Roman" w:cs="Times New Roman"/>
          <w:color w:val="000000"/>
          <w:sz w:val="24"/>
          <w:szCs w:val="24"/>
        </w:rPr>
        <w:t>), 10 (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(</w:t>
      </w:r>
      <w:r>
        <w:rPr>
          <w:rFonts w:ascii="Times New Roman" w:hAnsi="Times New Roman" w:cs="Times New Roman"/>
          <w:color w:val="000000"/>
          <w:sz w:val="24"/>
          <w:szCs w:val="24"/>
        </w:rPr>
        <w:t>ноль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засчитыва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выдаваемым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</w:t>
      </w:r>
      <w:r>
        <w:rPr>
          <w:rFonts w:ascii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засчитаны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9D6234" wp14:editId="0DCD1872">
            <wp:extent cx="95250" cy="95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ПРА__3_ГЛ_3_3_П_23_30CN__point_23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явившиеся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(</w:t>
      </w:r>
      <w:r>
        <w:rPr>
          <w:rFonts w:ascii="Times New Roman" w:hAnsi="Times New Roman" w:cs="Times New Roman"/>
          <w:color w:val="000000"/>
          <w:sz w:val="24"/>
          <w:szCs w:val="24"/>
        </w:rPr>
        <w:t>ноль</w:t>
      </w:r>
      <w:r>
        <w:rPr>
          <w:rFonts w:ascii="Times New Roman" w:hAnsi="Times New Roman" w:cs="Times New Roman"/>
          <w:color w:val="000000"/>
          <w:sz w:val="24"/>
          <w:szCs w:val="24"/>
        </w:rPr>
        <w:t>), 1 (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>), 2 (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этапу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смогли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2F7FB2" wp14:editId="09428A13">
            <wp:extent cx="95250" cy="95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83" w:name="CA0_ПРА__3_ГЛ_4_4CN__chapter_4"/>
      <w:bookmarkEnd w:id="8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УССО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ПРА__3_ГЛ_4_4_П_24_31CN__point_24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>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номинациям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8B7B1C9" wp14:editId="1A2C5B07">
            <wp:extent cx="95250" cy="952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спортсмены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кубков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ACE619" wp14:editId="2E041CA8">
            <wp:extent cx="95250" cy="952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z w:val="24"/>
          <w:szCs w:val="24"/>
        </w:rPr>
        <w:t>ртсмены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, 1–3-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кубков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hAnsi="Times New Roman" w:cs="Times New Roman"/>
          <w:color w:val="000000"/>
          <w:sz w:val="24"/>
          <w:szCs w:val="24"/>
        </w:rPr>
        <w:t>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CC2F1F" wp14:editId="2A38AD27">
            <wp:extent cx="95250" cy="952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нагру</w:t>
      </w:r>
      <w:r>
        <w:rPr>
          <w:rFonts w:ascii="Times New Roman" w:hAnsi="Times New Roman" w:cs="Times New Roman"/>
          <w:color w:val="000000"/>
          <w:sz w:val="24"/>
          <w:szCs w:val="24"/>
        </w:rPr>
        <w:t>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«Лаўрэат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спецыяльнага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Прэзідэнта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Рэспублікі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падтрымцы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таленавітай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моладзі»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«Лаўрэат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спецыяльнага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Прэзідэнта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Рэспублікі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сацыяльнай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падтрымцы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навучэнцаў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студэнтаў»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57726E" wp14:editId="44CDC7D1">
            <wp:extent cx="95250" cy="95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прапорщики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солдаты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ержанты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прослужившие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(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(</w:t>
      </w:r>
      <w:r>
        <w:rPr>
          <w:rFonts w:ascii="Times New Roman" w:hAnsi="Times New Roman" w:cs="Times New Roman"/>
          <w:color w:val="000000"/>
          <w:sz w:val="24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</w:t>
      </w:r>
      <w:r>
        <w:rPr>
          <w:rFonts w:ascii="Times New Roman" w:hAnsi="Times New Roman" w:cs="Times New Roman"/>
          <w:color w:val="000000"/>
          <w:sz w:val="24"/>
          <w:szCs w:val="24"/>
        </w:rPr>
        <w:t>оровцев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5777F4F" wp14:editId="745BC021">
            <wp:extent cx="95250" cy="952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E6A84C" wp14:editId="71D3649E">
            <wp:extent cx="95250" cy="952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C7E8B9" wp14:editId="7137EDA0">
            <wp:extent cx="95250" cy="952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(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востребованные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A40CF6" wp14:editId="7591FA2D">
            <wp:extent cx="95250" cy="95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ПРА__3_ГЛ_4_4_П_25_32CN__point_25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hAnsi="Times New Roman" w:cs="Times New Roman"/>
          <w:color w:val="000000"/>
          <w:sz w:val="24"/>
          <w:szCs w:val="24"/>
        </w:rPr>
        <w:t>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«Издательское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ПРА__3_ГЛ_4_4_П_26_33CN__point_26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предыдущего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ПРА__3_ГЛ_4_4_П_27_34CN__point_27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серебряной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(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(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(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_ПРА__3_ГЛ_4_4_П_28_35CN__point_28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(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7BB93F" wp14:editId="4A7E995A">
            <wp:extent cx="95250" cy="952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hAnsi="Times New Roman" w:cs="Times New Roman"/>
          <w:color w:val="000000"/>
          <w:sz w:val="24"/>
          <w:szCs w:val="24"/>
        </w:rPr>
        <w:t>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выслужившие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CDE802" wp14:editId="774A9E84">
            <wp:extent cx="95250" cy="952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(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CA0_ПРА__3_ГЛ_4_4_П_29_37CN__point_29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4C5B4D" wp14:editId="10577AFB">
            <wp:extent cx="95250" cy="952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15B924" wp14:editId="676C5844">
            <wp:extent cx="95250" cy="95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кубков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спартакиадах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спартакиадах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831FC4" wp14:editId="3B666DBB">
            <wp:extent cx="95250" cy="95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C7C5E" wp14:editId="1F8C0F65">
            <wp:extent cx="95250" cy="95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суворовцев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17, 2/1561);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19–23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прапорщики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солдаты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сержанты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</w:t>
      </w:r>
      <w:r>
        <w:rPr>
          <w:rFonts w:ascii="Times New Roman" w:hAnsi="Times New Roman" w:cs="Times New Roman"/>
          <w:color w:val="000000"/>
          <w:sz w:val="24"/>
          <w:szCs w:val="24"/>
        </w:rPr>
        <w:t>ужившие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серебряной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турниров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>
        <w:rPr>
          <w:rFonts w:ascii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«Белорусский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7A8BD8" wp14:editId="5353A5A0">
            <wp:extent cx="95250" cy="952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05C1E4" wp14:editId="36EC2EB5">
            <wp:extent cx="95250" cy="95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90" w:name="CA0_ПРА__3_ГЛ_5_5CN__chapter_5"/>
      <w:bookmarkEnd w:id="9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АБИТУРИЕНТОВ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CA0_ПРА__3_ГЛ_5_5_П_30_39CN__point_30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CA0_ПРА__3_ГЛ_5_5_П_31_40CN__point_31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hAnsi="Times New Roman" w:cs="Times New Roman"/>
          <w:color w:val="000000"/>
          <w:sz w:val="24"/>
          <w:szCs w:val="24"/>
        </w:rPr>
        <w:t>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hAnsi="Times New Roman" w:cs="Times New Roman"/>
          <w:color w:val="000000"/>
          <w:sz w:val="24"/>
          <w:szCs w:val="24"/>
        </w:rPr>
        <w:t>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подсчитанной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DC8984B" wp14:editId="3387341D">
            <wp:extent cx="95250" cy="95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десятибалльн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CA0_ПРА__3_ГЛ_5_5_П_32_42CN__point_32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«Эстетическое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«Музыковедение»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«Архитектура»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«Парикмахерское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декоративная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косметика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«Правоохранительная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кожгалантерейных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CA0_ПРА__3_ГЛ_5_5_П_33_43CN__point_33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CA0_ПРА__3_ГЛ_5_5_П_34_44CN__point_34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CA0_ПРА__3_ГЛ_5_5_П_35_45CN__point_35"/>
      <w:bookmarkEnd w:id="96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(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дизайн»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«Эстетическое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«Музыковедение»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«Архитектура»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«Парикмахерское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декоративная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косметика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«Правоохранительная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швейных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«Моделирование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кожгалантерейных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CA0_ПРА__3_ГЛ_5_5_П_36_47CN__point_36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CA0_ПРА__3_ГЛ_5_5_П_37_48CN__point_37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</w:t>
      </w:r>
      <w:r>
        <w:rPr>
          <w:rFonts w:ascii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вечернюю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99" w:name="CA0_ПРА__3_ГЛ_6_6CN__chapter_6"/>
      <w:bookmarkEnd w:id="9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ЗАКЛЮЧИТ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ЕЛЬНЫЕ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ПОЛОЖЕНИЯ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CA0_ПРА__3_ГЛ_6_6_П_38_50CN__point_38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приступившие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CA0_ПРА__3_ГЛ_6_6_П_39_51CN__point_39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CA0_ПРА__3_ГЛ_6_6_П_40_52CN__point_40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51B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8"/>
        <w:gridCol w:w="3131"/>
      </w:tblGrid>
      <w:tr w:rsidR="00000000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3" w:name="CA0_ПРА__3_ПРЛ__1CN__прил_утв_2"/>
            <w:bookmarkEnd w:id="10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</w:tbl>
    <w:p w:rsidR="00000000" w:rsidRDefault="00AE51B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4" w:name="CN__заг_прил_утв_2"/>
      <w:bookmarkEnd w:id="104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1356"/>
        <w:gridCol w:w="1356"/>
        <w:gridCol w:w="1550"/>
      </w:tblGrid>
      <w:tr w:rsidR="00000000">
        <w:trPr>
          <w:trHeight w:val="15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пятибалльной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десятибалльной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пятибалльной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десятибалльной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00000">
        <w:tblPrEx>
          <w:tblCellSpacing w:w="-8" w:type="nil"/>
        </w:tblPrEx>
        <w:trPr>
          <w:trHeight w:val="15"/>
          <w:tblCellSpacing w:w="-8" w:type="nil"/>
        </w:trPr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E51B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000000" w:rsidRDefault="00AE51B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1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00000">
      <w:headerReference w:type="default" r:id="rId76"/>
      <w:footerReference w:type="default" r:id="rId7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51B7">
      <w:pPr>
        <w:spacing w:after="0" w:line="240" w:lineRule="auto"/>
      </w:pPr>
      <w:r>
        <w:separator/>
      </w:r>
    </w:p>
  </w:endnote>
  <w:endnote w:type="continuationSeparator" w:id="0">
    <w:p w:rsidR="00000000" w:rsidRDefault="00AE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591"/>
      <w:gridCol w:w="2736"/>
      <w:gridCol w:w="3578"/>
    </w:tblGrid>
    <w:tr w:rsidR="00D96E53" w:rsidTr="00D96E53">
      <w:tc>
        <w:tcPr>
          <w:tcW w:w="1813" w:type="pct"/>
        </w:tcPr>
        <w:p w:rsidR="00D96E53" w:rsidRPr="00D96E53" w:rsidRDefault="009D179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Текст по состоянию на 15.06.2020</w:t>
          </w:r>
        </w:p>
      </w:tc>
      <w:tc>
        <w:tcPr>
          <w:tcW w:w="1381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="00D96E53"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  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PAGE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 w:rsidR="00AE51B7"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2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/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NUMPAGES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 w:rsidR="00AE51B7"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51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</w:p>
      </w:tc>
    </w:tr>
  </w:tbl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51B7">
      <w:pPr>
        <w:spacing w:after="0" w:line="240" w:lineRule="auto"/>
      </w:pPr>
      <w:r>
        <w:separator/>
      </w:r>
    </w:p>
  </w:footnote>
  <w:footnote w:type="continuationSeparator" w:id="0">
    <w:p w:rsidR="00000000" w:rsidRDefault="00AE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955"/>
      <w:gridCol w:w="1702"/>
    </w:tblGrid>
    <w:tr w:rsidR="00B84B94" w:rsidTr="00B82B7A">
      <w:tc>
        <w:tcPr>
          <w:tcW w:w="7513" w:type="dxa"/>
        </w:tcPr>
        <w:p w:rsidR="00B84B94" w:rsidRPr="006E0D79" w:rsidRDefault="006E0D7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Указ от 07.02.2006 № 80 «О правилах приема лиц для получения высшего образования I ступени и среднего ..»</w:t>
          </w:r>
        </w:p>
      </w:tc>
      <w:tc>
        <w:tcPr>
          <w:tcW w:w="1607" w:type="dxa"/>
        </w:tcPr>
        <w:p w:rsidR="00B84B94" w:rsidRDefault="006E0D7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Дата печати: 16.06.2020</w:t>
          </w:r>
        </w:p>
      </w:tc>
    </w:tr>
  </w:tbl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7"/>
    <w:rsid w:val="003641A3"/>
    <w:rsid w:val="0050153E"/>
    <w:rsid w:val="006E0D79"/>
    <w:rsid w:val="009D179B"/>
    <w:rsid w:val="009E3A2F"/>
    <w:rsid w:val="009F1F6F"/>
    <w:rsid w:val="00AE51B7"/>
    <w:rsid w:val="00B82B7A"/>
    <w:rsid w:val="00B84B94"/>
    <w:rsid w:val="00D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6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7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7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6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7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6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7" Type="http://schemas.openxmlformats.org/officeDocument/2006/relationships/footer" Target="footer1.xml"/><Relationship Id="rId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7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6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7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1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4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62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0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7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3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28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36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49" Type="http://schemas.openxmlformats.org/officeDocument/2006/relationships/hyperlink" Target="file:///F:\&#1076;&#1086;&#1082;&#1091;&#1084;&#1077;&#1085;&#1090;&#1099;%20&#1076;&#1083;&#1103;%20&#1089;&#1072;&#1081;&#1090;&#1072;\NCPI" TargetMode="External"/><Relationship Id="rId57" Type="http://schemas.openxmlformats.org/officeDocument/2006/relationships/hyperlink" Target="file:///F:\&#1076;&#1086;&#1082;&#1091;&#1084;&#1077;&#1085;&#1090;&#1099;%20&#1076;&#1083;&#1103;%20&#1089;&#1072;&#1081;&#1090;&#1072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20519</Words>
  <Characters>116963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2020-06-19T11:39:00Z</dcterms:created>
  <dcterms:modified xsi:type="dcterms:W3CDTF">2020-06-19T11:39:00Z</dcterms:modified>
</cp:coreProperties>
</file>